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6200"/>
            <w:tcMar>
              <w:top w:type="dxa" w:w="240"/>
              <w:left w:type="dxa" w:w="240"/>
              <w:bottom w:type="dxa" w:w="240"/>
              <w:right w:type="dxa" w:w="200"/>
            </w:tcMar>
          </w:tcPr>
          <w:p>
            <w:pPr>
              <w:pBdr>
                <w:bottom w:val="single" w:color="065F46" w:sz="12" w:space="4"/>
              </w:pBdr>
              <w:spacing w:after="60" w:before="40"/>
            </w:pPr>
            <w:r>
              <w:rPr>
                <w:b/>
                <w:bCs/>
                <w:color w:val="065F46"/>
                <w:sz w:val="20"/>
                <w:szCs w:val="20"/>
              </w:rPr>
              <w:t xml:space="preserve">PROFESSIONAL PROFILE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Strategic HR leader with 8+ years experience scaling high-performance technology teams, implementing modern compensation bands, and improving talent retention across global offices.</w:t>
            </w:r>
          </w:p>
          <w:p>
            <w:pPr>
              <w:pBdr>
                <w:bottom w:val="single" w:color="065F46" w:sz="12" w:space="4"/>
              </w:pBdr>
              <w:spacing w:after="60" w:before="100"/>
            </w:pPr>
            <w:r>
              <w:rPr>
                <w:b/>
                <w:bCs/>
                <w:color w:val="065F46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Director of People Operations</w:t>
            </w:r>
            <w:r>
              <w:t xml:space="preserve"> — </w:t>
            </w:r>
            <w:r>
              <w:rPr>
                <w:b/>
                <w:bCs/>
                <w:color w:val="065F46"/>
                <w:sz w:val="19"/>
                <w:szCs w:val="19"/>
              </w:rPr>
              <w:t xml:space="preserve">TechScale Global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Scaled technical organization from 120 to 450 employees across 4 global hubs while reducing hiring cycle by 35%.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Designed and launched annual OKR and continuous feedback cycle with 94% organization participation.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Reduced voluntary attrition from 19% to 8.5% through career progression ladder redesign.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Senior HR Business Partner</w:t>
            </w:r>
            <w:r>
              <w:t xml:space="preserve"> — </w:t>
            </w:r>
            <w:r>
              <w:rPr>
                <w:b/>
                <w:bCs/>
                <w:color w:val="065F46"/>
                <w:sz w:val="19"/>
                <w:szCs w:val="19"/>
              </w:rPr>
              <w:t xml:space="preserve">Atlassian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Partnered with VP of Engineering to restructure 8 product engineering pods.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Led employee engagement initiatives lifting quarterly eNPS from +28 to +64.</w:t>
            </w:r>
          </w:p>
          <w:p>
            <w:pPr>
              <w:pBdr>
                <w:bottom w:val="single" w:color="065F46" w:sz="12" w:space="4"/>
              </w:pBdr>
              <w:spacing w:after="60" w:before="100"/>
            </w:pPr>
            <w:r>
              <w:rPr>
                <w:b/>
                <w:bCs/>
                <w:color w:val="065F46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M.S., Human Resource Management</w:t>
            </w:r>
            <w:r>
              <w:rPr>
                <w:color w:val="475569"/>
                <w:sz w:val="18"/>
                <w:szCs w:val="18"/>
              </w:rPr>
              <w:t xml:space="preserve"> — Texas A&amp;M University (2017 – 2019)</w:t>
            </w:r>
          </w:p>
        </w:tc>
        <w:tc>
          <w:tcPr>
            <w:tcW w:type="dxa" w:w="3200"/>
            <w:shd w:fill="065F46" w:val="clear"/>
            <w:tcMar>
              <w:top w:type="dxa" w:w="240"/>
              <w:left w:type="dxa" w:w="240"/>
              <w:bottom w:type="dxa" w:w="240"/>
              <w:right w:type="dxa" w:w="2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Sarah Martinez</w:t>
            </w:r>
          </w:p>
          <w:p>
            <w:pPr>
              <w:spacing w:after="120"/>
            </w:pPr>
            <w:r>
              <w:rPr>
                <w:b/>
                <w:bCs/>
                <w:color w:val="A7F3D0"/>
                <w:sz w:val="16"/>
                <w:szCs w:val="16"/>
              </w:rPr>
              <w:t xml:space="preserve">Human Resources &amp; Talent Leader</w:t>
            </w:r>
          </w:p>
          <w:p>
            <w:pPr>
              <w:pBdr>
                <w:bottom w:val="single" w:color="A7F3D0" w:sz="8" w:space="3"/>
              </w:pBdr>
              <w:spacing w:after="40" w:before="100"/>
            </w:pPr>
            <w:r>
              <w:rPr>
                <w:b/>
                <w:bCs/>
                <w:color w:val="A7F3D0"/>
                <w:sz w:val="17"/>
                <w:szCs w:val="17"/>
              </w:rPr>
              <w:t xml:space="preserve">CONTACT</w:t>
            </w:r>
          </w:p>
          <w:p>
            <w:pPr>
              <w:spacing w:after="40"/>
            </w:pPr>
            <w:r>
              <w:rPr>
                <w:color w:val="FFFFFF"/>
                <w:sz w:val="15"/>
                <w:szCs w:val="15"/>
              </w:rPr>
              <w:t xml:space="preserve">Austin, TX · +1 (512) 555-0199 · sarah.martinez@email.com · linkedin.com/in/sarahmartinez</w:t>
            </w:r>
          </w:p>
          <w:p>
            <w:pPr>
              <w:pBdr>
                <w:bottom w:val="single" w:color="A7F3D0" w:sz="8" w:space="3"/>
              </w:pBdr>
              <w:spacing w:after="40" w:before="100"/>
            </w:pPr>
            <w:r>
              <w:rPr>
                <w:b/>
                <w:bCs/>
                <w:color w:val="A7F3D0"/>
                <w:sz w:val="17"/>
                <w:szCs w:val="17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Talent Acquisition &amp; Headhunting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Performance Management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Compensation &amp; Benefits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HR Analytics &amp; Workday</w:t>
            </w:r>
          </w:p>
          <w:p>
            <w:pPr>
              <w:spacing w:after="80"/>
            </w:pPr>
            <w:r>
              <w:rPr>
                <w:color w:val="FFFFFF"/>
                <w:sz w:val="16"/>
                <w:szCs w:val="16"/>
              </w:rPr>
              <w:t xml:space="preserve">• Leadership Development</w:t>
            </w:r>
          </w:p>
          <w:p>
            <w:pPr>
              <w:pBdr>
                <w:bottom w:val="single" w:color="A7F3D0" w:sz="8" w:space="3"/>
              </w:pBdr>
              <w:spacing w:after="40" w:before="100"/>
            </w:pPr>
            <w:r>
              <w:rPr>
                <w:b/>
                <w:bCs/>
                <w:color w:val="A7F3D0"/>
                <w:sz w:val="17"/>
                <w:szCs w:val="17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SHRM-SCP Senior Certified Professional</w:t>
            </w:r>
          </w:p>
          <w:p>
            <w:pPr>
              <w:spacing w:after="3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Certified Talent Strategist (HCI)</w:t>
            </w:r>
          </w:p>
        </w:tc>
      </w:tr>
    </w:tbl>
    <w:sectPr>
      <w:pgSz w:w="11906" w:h="16838" w:orient="portrait"/>
      <w:pgMar w:top="360" w:right="360" w:bottom="360" w:left="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Emerald Split Resume Template</dc:title>
  <dc:creator>ReachRole</dc:creator>
  <cp:lastModifiedBy>Un-named</cp:lastModifiedBy>
  <cp:revision>1</cp:revision>
  <dcterms:created xsi:type="dcterms:W3CDTF">2026-09-23T19:10:18.212Z</dcterms:created>
  <dcterms:modified xsi:type="dcterms:W3CDTF">2026-09-23T19:10:18.212Z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