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200"/>
            <w:shd w:fill="4C1D95" w:val="clear"/>
            <w:tcMar>
              <w:top w:type="dxa" w:w="240"/>
              <w:left w:type="dxa" w:w="240"/>
              <w:bottom w:type="dxa" w:w="240"/>
              <w:right w:type="dxa" w:w="24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Sarah Martinez</w:t>
            </w:r>
          </w:p>
          <w:p>
            <w:pPr>
              <w:spacing w:after="120"/>
            </w:pPr>
            <w:r>
              <w:rPr>
                <w:b/>
                <w:bCs/>
                <w:color w:val="C4B5FD"/>
                <w:sz w:val="16"/>
                <w:szCs w:val="16"/>
              </w:rPr>
              <w:t xml:space="preserve">Growth Marketing &amp; Lifecycle Lead</w:t>
            </w:r>
          </w:p>
          <w:p>
            <w:pPr>
              <w:pBdr>
                <w:bottom w:val="single" w:color="C4B5FD" w:sz="8" w:space="3"/>
              </w:pBdr>
              <w:spacing w:after="40" w:before="100"/>
            </w:pPr>
            <w:r>
              <w:rPr>
                <w:b/>
                <w:bCs/>
                <w:color w:val="C4B5FD"/>
                <w:sz w:val="17"/>
                <w:szCs w:val="17"/>
              </w:rPr>
              <w:t xml:space="preserve">CONTACT</w:t>
            </w:r>
          </w:p>
          <w:p>
            <w:pPr>
              <w:spacing w:after="40"/>
            </w:pPr>
            <w:r>
              <w:rPr>
                <w:color w:val="FFFFFF"/>
                <w:sz w:val="15"/>
                <w:szCs w:val="15"/>
              </w:rPr>
              <w:t xml:space="preserve">Austin, TX · +1 (512) 555-0199 · sarah.marketing@reachrole.app · linkedin.com/in/sarahgrowth</w:t>
            </w:r>
          </w:p>
          <w:p>
            <w:pPr>
              <w:pBdr>
                <w:bottom w:val="single" w:color="C4B5FD" w:sz="8" w:space="3"/>
              </w:pBdr>
              <w:spacing w:after="40" w:before="100"/>
            </w:pPr>
            <w:r>
              <w:rPr>
                <w:b/>
                <w:bCs/>
                <w:color w:val="C4B5FD"/>
                <w:sz w:val="17"/>
                <w:szCs w:val="17"/>
              </w:rPr>
              <w:t xml:space="preserve">SKILLS</w:t>
            </w:r>
          </w:p>
          <w:p>
            <w:pPr>
              <w:spacing w:after="30"/>
            </w:pPr>
            <w:r>
              <w:rPr>
                <w:color w:val="FFFFFF"/>
                <w:sz w:val="16"/>
                <w:szCs w:val="16"/>
              </w:rPr>
              <w:t xml:space="preserve">• Performance Marketing (Meta/Google)</w:t>
            </w:r>
          </w:p>
          <w:p>
            <w:pPr>
              <w:spacing w:after="30"/>
            </w:pPr>
            <w:r>
              <w:rPr>
                <w:color w:val="FFFFFF"/>
                <w:sz w:val="16"/>
                <w:szCs w:val="16"/>
              </w:rPr>
              <w:t xml:space="preserve">• Lifecycle &amp; WhatsApp Automation</w:t>
            </w:r>
          </w:p>
          <w:p>
            <w:pPr>
              <w:spacing w:after="30"/>
            </w:pPr>
            <w:r>
              <w:rPr>
                <w:color w:val="FFFFFF"/>
                <w:sz w:val="16"/>
                <w:szCs w:val="16"/>
              </w:rPr>
              <w:t xml:space="preserve">• SQL &amp; BigQuery Attribution</w:t>
            </w:r>
          </w:p>
          <w:p>
            <w:pPr>
              <w:spacing w:after="30"/>
            </w:pPr>
            <w:r>
              <w:rPr>
                <w:color w:val="FFFFFF"/>
                <w:sz w:val="16"/>
                <w:szCs w:val="16"/>
              </w:rPr>
              <w:t xml:space="preserve">• A/B Testing &amp; Conversion Rate Opt.</w:t>
            </w:r>
          </w:p>
          <w:p>
            <w:pPr>
              <w:spacing w:after="80"/>
            </w:pPr>
            <w:r>
              <w:rPr>
                <w:color w:val="FFFFFF"/>
                <w:sz w:val="16"/>
                <w:szCs w:val="16"/>
              </w:rPr>
              <w:t xml:space="preserve">• SEO &amp; Content Strategy</w:t>
            </w:r>
          </w:p>
          <w:p>
            <w:pPr>
              <w:pBdr>
                <w:bottom w:val="single" w:color="C4B5FD" w:sz="8" w:space="3"/>
              </w:pBdr>
              <w:spacing w:after="40" w:before="100"/>
            </w:pPr>
            <w:r>
              <w:rPr>
                <w:b/>
                <w:bCs/>
                <w:color w:val="C4B5FD"/>
                <w:sz w:val="17"/>
                <w:szCs w:val="17"/>
              </w:rPr>
              <w:t xml:space="preserve">CERTIFICATIONS</w:t>
            </w:r>
          </w:p>
          <w:p>
            <w:pPr>
              <w:spacing w:after="3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Google Ads &amp; Analytics Certified</w:t>
            </w:r>
          </w:p>
          <w:p>
            <w:pPr>
              <w:spacing w:after="3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Reforge Growth Series Alum</w:t>
            </w:r>
          </w:p>
        </w:tc>
        <w:tc>
          <w:tcPr>
            <w:tcW w:type="dxa" w:w="6200"/>
            <w:tcMar>
              <w:top w:type="dxa" w:w="240"/>
              <w:left w:type="dxa" w:w="240"/>
              <w:bottom w:type="dxa" w:w="240"/>
              <w:right w:type="dxa" w:w="200"/>
            </w:tcMar>
          </w:tcPr>
          <w:p>
            <w:pPr>
              <w:pBdr>
                <w:bottom w:val="single" w:color="4C1D95" w:sz="12" w:space="4"/>
              </w:pBdr>
              <w:spacing w:after="60" w:before="40"/>
            </w:pPr>
            <w:r>
              <w:rPr>
                <w:b/>
                <w:bCs/>
                <w:color w:val="4C1D95"/>
                <w:sz w:val="20"/>
                <w:szCs w:val="20"/>
              </w:rPr>
              <w:t xml:space="preserve">PROFESSIONAL PROFILE</w:t>
            </w:r>
          </w:p>
          <w:p>
            <w:pPr>
              <w:spacing w:after="140" w:line="260"/>
            </w:pPr>
            <w:r>
              <w:rPr>
                <w:color w:val="334155"/>
                <w:sz w:val="18"/>
                <w:szCs w:val="18"/>
              </w:rPr>
              <w:t xml:space="preserve">Data-driven Growth Marketing Lead with 7+ years managing 8-figure acquisition budgets, optimizing retention funnels, and scaling consumer SaaS from Series A to Series D.</w:t>
            </w:r>
          </w:p>
          <w:p>
            <w:pPr>
              <w:pBdr>
                <w:bottom w:val="single" w:color="4C1D95" w:sz="12" w:space="4"/>
              </w:pBdr>
              <w:spacing w:after="60" w:before="100"/>
            </w:pPr>
            <w:r>
              <w:rPr>
                <w:b/>
                <w:bCs/>
                <w:color w:val="4C1D95"/>
                <w:sz w:val="20"/>
                <w:szCs w:val="20"/>
              </w:rPr>
              <w:t xml:space="preserve">EXPERIENCE</w:t>
            </w:r>
          </w:p>
          <w:p>
            <w:pPr>
              <w:spacing w:after="20" w:before="4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Head of Growth</w:t>
            </w:r>
            <w:r>
              <w:t xml:space="preserve"> — </w:t>
            </w:r>
            <w:r>
              <w:rPr>
                <w:b/>
                <w:bCs/>
                <w:color w:val="4C1D95"/>
                <w:sz w:val="19"/>
                <w:szCs w:val="19"/>
              </w:rPr>
              <w:t xml:space="preserve">FinTech Scale</w:t>
            </w:r>
          </w:p>
          <w:p>
            <w:pPr>
              <w:spacing w:after="40"/>
            </w:pPr>
            <w:r>
              <w:rPr>
                <w:color w:val="64748B"/>
                <w:sz w:val="16"/>
                <w:szCs w:val="16"/>
              </w:rPr>
              <w:t xml:space="preserve">2022 – Present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Scaled monthly paid acquisition from $150k to $650k while reducing blended CAC by 22%.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Revamped automated onboarding and email retention drip, lifting day-30 user retention from 21% to 39%.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100" w:line="250"/>
            </w:pPr>
            <w:r>
              <w:rPr>
                <w:color w:val="334155"/>
                <w:sz w:val="18"/>
                <w:szCs w:val="18"/>
              </w:rPr>
              <w:t xml:space="preserve">Managed a team of 6 across performance media, copy, and growth engineering.</w:t>
            </w:r>
          </w:p>
          <w:p>
            <w:pPr>
              <w:spacing w:after="20" w:before="40"/>
            </w:pPr>
            <w:r>
              <w:rPr>
                <w:b/>
                <w:bCs/>
                <w:color w:val="0F172A"/>
                <w:sz w:val="19"/>
                <w:szCs w:val="19"/>
              </w:rPr>
              <w:t xml:space="preserve">Growth Marketing Manager</w:t>
            </w:r>
            <w:r>
              <w:t xml:space="preserve"> — </w:t>
            </w:r>
            <w:r>
              <w:rPr>
                <w:b/>
                <w:bCs/>
                <w:color w:val="4C1D95"/>
                <w:sz w:val="19"/>
                <w:szCs w:val="19"/>
              </w:rPr>
              <w:t xml:space="preserve">Deliveroo</w:t>
            </w:r>
          </w:p>
          <w:p>
            <w:pPr>
              <w:spacing w:after="40"/>
            </w:pPr>
            <w:r>
              <w:rPr>
                <w:color w:val="64748B"/>
                <w:sz w:val="16"/>
                <w:szCs w:val="16"/>
              </w:rPr>
              <w:t xml:space="preserve">2019 – 2022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line="250"/>
            </w:pPr>
            <w:r>
              <w:rPr>
                <w:color w:val="334155"/>
                <w:sz w:val="18"/>
                <w:szCs w:val="18"/>
              </w:rPr>
              <w:t xml:space="preserve">Managed $3M quarterly digital marketing budget across 6 European markets.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100" w:line="250"/>
            </w:pPr>
            <w:r>
              <w:rPr>
                <w:color w:val="334155"/>
                <w:sz w:val="18"/>
                <w:szCs w:val="18"/>
              </w:rPr>
              <w:t xml:space="preserve">Ran 80+ landing page and ad creative experiments per quarter with 24% win rate.</w:t>
            </w:r>
          </w:p>
          <w:p>
            <w:pPr>
              <w:pBdr>
                <w:bottom w:val="single" w:color="4C1D95" w:sz="12" w:space="4"/>
              </w:pBdr>
              <w:spacing w:after="60" w:before="100"/>
            </w:pPr>
            <w:r>
              <w:rPr>
                <w:b/>
                <w:bCs/>
                <w:color w:val="4C1D95"/>
                <w:sz w:val="20"/>
                <w:szCs w:val="20"/>
              </w:rPr>
              <w:t xml:space="preserve">EDUCATION</w:t>
            </w:r>
          </w:p>
          <w:p>
            <w:pPr>
              <w:spacing w:after="30"/>
            </w:pPr>
            <w:r>
              <w:rPr>
                <w:b/>
                <w:bCs/>
                <w:color w:val="0F172A"/>
                <w:sz w:val="18"/>
                <w:szCs w:val="18"/>
              </w:rPr>
              <w:t xml:space="preserve">BBA, Marketing &amp; Analytics</w:t>
            </w:r>
            <w:r>
              <w:rPr>
                <w:color w:val="475569"/>
                <w:sz w:val="18"/>
                <w:szCs w:val="18"/>
              </w:rPr>
              <w:t xml:space="preserve"> — UT Austin McCombs School (2015 – 2019)</w:t>
            </w:r>
          </w:p>
        </w:tc>
      </w:tr>
    </w:tbl>
    <w:sectPr>
      <w:pgSz w:w="11906" w:h="16838" w:orient="portrait"/>
      <w:pgMar w:top="360" w:right="360" w:bottom="360" w:left="3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Indigo Sidebar Resume Template</dc:title>
  <dc:creator>ReachRole</dc:creator>
  <cp:lastModifiedBy>Un-named</cp:lastModifiedBy>
  <cp:revision>1</cp:revision>
  <dcterms:created xsi:type="dcterms:W3CDTF">2026-09-23T19:10:18.233Z</dcterms:created>
  <dcterms:modified xsi:type="dcterms:W3CDTF">2026-09-23T19:10:18.233Z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